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5B" w:rsidRDefault="0045775B" w:rsidP="0045775B">
      <w:pPr>
        <w:pStyle w:val="Heading1"/>
        <w:spacing w:before="0" w:after="0"/>
        <w:jc w:val="both"/>
        <w:rPr>
          <w:rFonts w:ascii="Open Sans Extrabold" w:eastAsia="Open Sans Extrabold" w:hAnsi="Open Sans Extrabold" w:cs="Open Sans Extrabold"/>
          <w:color w:val="1F4E79"/>
          <w:sz w:val="48"/>
          <w:szCs w:val="48"/>
        </w:rPr>
      </w:pPr>
      <w:r w:rsidRPr="000A2677">
        <w:rPr>
          <w:noProof/>
          <w:sz w:val="48"/>
          <w:szCs w:val="48"/>
          <w:lang w:val="en-GB"/>
        </w:rPr>
        <w:drawing>
          <wp:anchor distT="0" distB="0" distL="114300" distR="114300" simplePos="0" relativeHeight="251659264" behindDoc="0" locked="0" layoutInCell="1" hidden="0" allowOverlap="1" wp14:anchorId="33A1593A" wp14:editId="4FE8D904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457200" cy="373380"/>
            <wp:effectExtent l="0" t="0" r="0" b="7620"/>
            <wp:wrapSquare wrapText="bothSides" distT="0" distB="0" distL="114300" distR="114300"/>
            <wp:docPr id="3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c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677">
        <w:rPr>
          <w:rFonts w:ascii="Open Sans Extrabold" w:eastAsia="Open Sans Extrabold" w:hAnsi="Open Sans Extrabold" w:cs="Open Sans Extrabold"/>
          <w:noProof/>
          <w:color w:val="1F4E79"/>
          <w:sz w:val="48"/>
          <w:szCs w:val="48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A4B37" wp14:editId="7B8451DF">
                <wp:simplePos x="0" y="0"/>
                <wp:positionH relativeFrom="margin">
                  <wp:posOffset>4164330</wp:posOffset>
                </wp:positionH>
                <wp:positionV relativeFrom="paragraph">
                  <wp:posOffset>6985</wp:posOffset>
                </wp:positionV>
                <wp:extent cx="1744980" cy="8229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5B" w:rsidRDefault="0045775B" w:rsidP="0045775B"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6703E6C" wp14:editId="3B178C87">
                                  <wp:extent cx="1553210" cy="741722"/>
                                  <wp:effectExtent l="0" t="0" r="0" b="1270"/>
                                  <wp:docPr id="2" name="Picture 2" descr="\\HerneBay-NAS\Public\Shared Documents\Posters &amp; Logos &amp; Leaflets\!New Branding\Canterbury District New logos\New Logo_small_Canterbury_Distric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HerneBay-NAS\Public\Shared Documents\Posters &amp; Logos &amp; Leaflets\!New Branding\Canterbury District New logos\New Logo_small_Canterbury_Distric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210" cy="741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4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9pt;margin-top:.55pt;width:137.4pt;height:6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" stroked="f">
                <v:textbox>
                  <w:txbxContent>
                    <w:p w:rsidR="0045775B" w:rsidRDefault="0045775B" w:rsidP="0045775B"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26703E6C" wp14:editId="3B178C87">
                            <wp:extent cx="1553210" cy="741722"/>
                            <wp:effectExtent l="0" t="0" r="0" b="1270"/>
                            <wp:docPr id="2" name="Picture 2" descr="\\HerneBay-NAS\Public\Shared Documents\Posters &amp; Logos &amp; Leaflets\!New Branding\Canterbury District New logos\New Logo_small_Canterbury_Distric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HerneBay-NAS\Public\Shared Documents\Posters &amp; Logos &amp; Leaflets\!New Branding\Canterbury District New logos\New Logo_small_Canterbury_Distric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210" cy="741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 Extrabold" w:eastAsia="Open Sans Extrabold" w:hAnsi="Open Sans Extrabold" w:cs="Open Sans Extrabold"/>
          <w:color w:val="1F4E79"/>
          <w:sz w:val="48"/>
          <w:szCs w:val="48"/>
        </w:rPr>
        <w:t xml:space="preserve">Role </w:t>
      </w:r>
      <w:r w:rsidRPr="000A2677">
        <w:rPr>
          <w:rFonts w:ascii="Open Sans Extrabold" w:eastAsia="Open Sans Extrabold" w:hAnsi="Open Sans Extrabold" w:cs="Open Sans Extrabold"/>
          <w:color w:val="1F4E79"/>
          <w:sz w:val="48"/>
          <w:szCs w:val="48"/>
        </w:rPr>
        <w:t>Profile</w:t>
      </w:r>
      <w:r>
        <w:rPr>
          <w:rFonts w:ascii="Open Sans Extrabold" w:eastAsia="Open Sans Extrabold" w:hAnsi="Open Sans Extrabold" w:cs="Open Sans Extrabold"/>
          <w:color w:val="1F4E79"/>
          <w:sz w:val="48"/>
          <w:szCs w:val="48"/>
        </w:rPr>
        <w:t xml:space="preserve"> </w:t>
      </w:r>
    </w:p>
    <w:p w:rsidR="0045775B" w:rsidRPr="00452FAD" w:rsidRDefault="0045775B" w:rsidP="0045775B">
      <w:pPr>
        <w:pStyle w:val="Heading1"/>
        <w:spacing w:before="0" w:after="0"/>
        <w:jc w:val="both"/>
        <w:rPr>
          <w:rFonts w:ascii="Open Sans" w:eastAsia="Open Sans" w:hAnsi="Open Sans" w:cs="Open Sans"/>
          <w:b w:val="0"/>
          <w:color w:val="1F4E79"/>
          <w:sz w:val="40"/>
          <w:szCs w:val="40"/>
        </w:rPr>
      </w:pPr>
      <w:r>
        <w:rPr>
          <w:rFonts w:ascii="Open Sans Extrabold" w:eastAsia="Open Sans Extrabold" w:hAnsi="Open Sans Extrabold" w:cs="Open Sans Extrabold"/>
          <w:color w:val="1F4E79"/>
          <w:sz w:val="40"/>
          <w:szCs w:val="40"/>
        </w:rPr>
        <w:t>Outreach</w:t>
      </w:r>
      <w:r w:rsidRPr="00452FAD">
        <w:rPr>
          <w:rFonts w:ascii="Open Sans Extrabold" w:eastAsia="Open Sans Extrabold" w:hAnsi="Open Sans Extrabold" w:cs="Open Sans Extrabold"/>
          <w:color w:val="1F4E79"/>
          <w:sz w:val="40"/>
          <w:szCs w:val="40"/>
        </w:rPr>
        <w:t xml:space="preserve"> Adviser</w:t>
      </w:r>
    </w:p>
    <w:p w:rsidR="0045775B" w:rsidRDefault="0045775B" w:rsidP="0045775B">
      <w:pPr>
        <w:pStyle w:val="Heading1"/>
        <w:spacing w:before="0" w:after="0"/>
        <w:jc w:val="both"/>
        <w:rPr>
          <w:rFonts w:ascii="Open Sans" w:eastAsia="Open Sans" w:hAnsi="Open Sans" w:cs="Open Sans"/>
          <w:color w:val="1F4E79"/>
          <w:sz w:val="24"/>
          <w:szCs w:val="24"/>
        </w:rPr>
      </w:pPr>
    </w:p>
    <w:tbl>
      <w:tblPr>
        <w:tblW w:w="9475" w:type="dxa"/>
        <w:tblBorders>
          <w:top w:val="single" w:sz="18" w:space="0" w:color="004B88"/>
          <w:left w:val="single" w:sz="18" w:space="0" w:color="004B88"/>
          <w:bottom w:val="single" w:sz="18" w:space="0" w:color="004B88"/>
          <w:right w:val="single" w:sz="18" w:space="0" w:color="004B88"/>
          <w:insideH w:val="single" w:sz="18" w:space="0" w:color="004B88"/>
          <w:insideV w:val="single" w:sz="18" w:space="0" w:color="004B88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230"/>
      </w:tblGrid>
      <w:tr w:rsidR="0045775B" w:rsidTr="008F1895">
        <w:tc>
          <w:tcPr>
            <w:tcW w:w="2245" w:type="dxa"/>
            <w:shd w:val="clear" w:color="auto" w:fill="auto"/>
          </w:tcPr>
          <w:p w:rsidR="0045775B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Job title</w:t>
            </w:r>
          </w:p>
        </w:tc>
        <w:tc>
          <w:tcPr>
            <w:tcW w:w="7230" w:type="dxa"/>
          </w:tcPr>
          <w:p w:rsidR="0045775B" w:rsidRPr="00BE73F7" w:rsidRDefault="0045775B" w:rsidP="0045775B">
            <w:pPr>
              <w:pStyle w:val="Heading1"/>
              <w:spacing w:before="0" w:after="0"/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</w:pPr>
            <w:r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Outreach Adviser</w:t>
            </w:r>
          </w:p>
        </w:tc>
      </w:tr>
      <w:tr w:rsidR="0045775B" w:rsidTr="008F1895">
        <w:tc>
          <w:tcPr>
            <w:tcW w:w="2245" w:type="dxa"/>
            <w:shd w:val="clear" w:color="auto" w:fill="auto"/>
          </w:tcPr>
          <w:p w:rsidR="0045775B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Reporting to</w:t>
            </w:r>
          </w:p>
        </w:tc>
        <w:tc>
          <w:tcPr>
            <w:tcW w:w="7230" w:type="dxa"/>
          </w:tcPr>
          <w:p w:rsidR="0045775B" w:rsidRPr="00BE73F7" w:rsidRDefault="004761A5" w:rsidP="008F1895">
            <w:pPr>
              <w:pStyle w:val="Heading1"/>
              <w:spacing w:before="0" w:after="0"/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</w:pPr>
            <w:r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Chief Officer</w:t>
            </w:r>
            <w:r w:rsidR="00944859"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 xml:space="preserve">, </w:t>
            </w:r>
            <w:r w:rsidR="008C027E"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d</w:t>
            </w:r>
            <w:r w:rsidR="00944859"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ay to day responsible to Service Manager</w:t>
            </w:r>
          </w:p>
        </w:tc>
      </w:tr>
      <w:tr w:rsidR="0045775B" w:rsidTr="008F1895">
        <w:tc>
          <w:tcPr>
            <w:tcW w:w="2245" w:type="dxa"/>
            <w:shd w:val="clear" w:color="auto" w:fill="auto"/>
          </w:tcPr>
          <w:p w:rsidR="0045775B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Hours</w:t>
            </w:r>
          </w:p>
        </w:tc>
        <w:tc>
          <w:tcPr>
            <w:tcW w:w="7230" w:type="dxa"/>
          </w:tcPr>
          <w:p w:rsidR="0045775B" w:rsidRPr="00BE73F7" w:rsidRDefault="0045775B" w:rsidP="008F1895">
            <w:pPr>
              <w:pStyle w:val="Heading1"/>
              <w:spacing w:before="0" w:after="0"/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</w:pPr>
            <w:r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30 hours per week</w:t>
            </w:r>
          </w:p>
        </w:tc>
      </w:tr>
      <w:tr w:rsidR="0045775B" w:rsidTr="008F1895">
        <w:tc>
          <w:tcPr>
            <w:tcW w:w="2245" w:type="dxa"/>
            <w:shd w:val="clear" w:color="auto" w:fill="auto"/>
          </w:tcPr>
          <w:p w:rsidR="0045775B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Starting salary</w:t>
            </w:r>
          </w:p>
        </w:tc>
        <w:tc>
          <w:tcPr>
            <w:tcW w:w="7230" w:type="dxa"/>
          </w:tcPr>
          <w:p w:rsidR="0045775B" w:rsidRPr="00BE73F7" w:rsidRDefault="0045775B" w:rsidP="008F1895">
            <w:pPr>
              <w:pStyle w:val="Heading1"/>
              <w:spacing w:before="0" w:after="0"/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</w:pPr>
            <w:r w:rsidRPr="00BE73F7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>£26,936-£28,860 pro-rata</w:t>
            </w:r>
          </w:p>
        </w:tc>
      </w:tr>
      <w:tr w:rsidR="0045775B" w:rsidTr="008F1895">
        <w:tc>
          <w:tcPr>
            <w:tcW w:w="2245" w:type="dxa"/>
            <w:shd w:val="clear" w:color="auto" w:fill="auto"/>
          </w:tcPr>
          <w:p w:rsidR="0045775B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Contract</w:t>
            </w:r>
          </w:p>
        </w:tc>
        <w:tc>
          <w:tcPr>
            <w:tcW w:w="7230" w:type="dxa"/>
          </w:tcPr>
          <w:p w:rsidR="0045775B" w:rsidRPr="00BE73F7" w:rsidRDefault="0045775B" w:rsidP="0045775B">
            <w:pPr>
              <w:rPr>
                <w:rFonts w:ascii="Open Sans" w:eastAsia="Open Sans" w:hAnsi="Open Sans" w:cs="Open Sans"/>
                <w:iCs/>
                <w:color w:val="0070C0"/>
              </w:rPr>
            </w:pPr>
            <w:r w:rsidRPr="00BE73F7">
              <w:rPr>
                <w:rFonts w:ascii="Open Sans" w:eastAsia="Open Sans" w:hAnsi="Open Sans" w:cs="Open Sans"/>
                <w:iCs/>
                <w:color w:val="0070C0"/>
              </w:rPr>
              <w:t>Fixed term 3 years</w:t>
            </w:r>
            <w:r w:rsidR="00944859" w:rsidRPr="00BE73F7">
              <w:rPr>
                <w:rFonts w:ascii="Open Sans" w:eastAsia="Open Sans" w:hAnsi="Open Sans" w:cs="Open Sans"/>
                <w:iCs/>
                <w:color w:val="0070C0"/>
              </w:rPr>
              <w:t xml:space="preserve"> from start date</w:t>
            </w:r>
          </w:p>
        </w:tc>
      </w:tr>
      <w:tr w:rsidR="0045775B" w:rsidTr="008F1895">
        <w:tc>
          <w:tcPr>
            <w:tcW w:w="2245" w:type="dxa"/>
            <w:shd w:val="clear" w:color="auto" w:fill="auto"/>
          </w:tcPr>
          <w:p w:rsidR="0045775B" w:rsidRPr="00CD2B20" w:rsidRDefault="0045775B" w:rsidP="008F1895">
            <w:pPr>
              <w:pStyle w:val="Heading1"/>
              <w:spacing w:before="0" w:after="0"/>
              <w:jc w:val="both"/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</w:pPr>
            <w:r w:rsidRPr="00CD2B20"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>Work base</w:t>
            </w:r>
          </w:p>
        </w:tc>
        <w:tc>
          <w:tcPr>
            <w:tcW w:w="7230" w:type="dxa"/>
          </w:tcPr>
          <w:p w:rsidR="0045775B" w:rsidRPr="00F808F9" w:rsidRDefault="0045775B" w:rsidP="0045775B">
            <w:pPr>
              <w:pStyle w:val="Heading1"/>
              <w:spacing w:before="0" w:after="0"/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 xml:space="preserve">Canterbury </w:t>
            </w:r>
            <w:r w:rsidRPr="00A1107D"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 xml:space="preserve">with </w:t>
            </w:r>
            <w:r>
              <w:rPr>
                <w:rFonts w:ascii="Open Sans" w:eastAsia="Open Sans" w:hAnsi="Open Sans" w:cs="Open Sans"/>
                <w:b w:val="0"/>
                <w:color w:val="0070C0"/>
                <w:sz w:val="24"/>
                <w:szCs w:val="24"/>
              </w:rPr>
              <w:t xml:space="preserve">travel to outreach venues in the Canterbury District </w:t>
            </w:r>
          </w:p>
        </w:tc>
      </w:tr>
      <w:tr w:rsidR="0045775B" w:rsidTr="008F1895">
        <w:tc>
          <w:tcPr>
            <w:tcW w:w="9475" w:type="dxa"/>
            <w:gridSpan w:val="2"/>
            <w:shd w:val="clear" w:color="auto" w:fill="D4E5EF"/>
          </w:tcPr>
          <w:p w:rsidR="0045775B" w:rsidRDefault="0045775B" w:rsidP="008F1895">
            <w:pPr>
              <w:pStyle w:val="Heading1"/>
              <w:spacing w:before="0" w:after="0"/>
              <w:rPr>
                <w:rFonts w:ascii="Open Sans" w:eastAsia="Open Sans" w:hAnsi="Open Sans" w:cs="Open Sans"/>
                <w:color w:val="1F4E79"/>
                <w:sz w:val="24"/>
                <w:szCs w:val="24"/>
                <w:highlight w:val="yellow"/>
              </w:rPr>
            </w:pPr>
            <w:r>
              <w:rPr>
                <w:rFonts w:ascii="Open Sans" w:eastAsia="Open Sans" w:hAnsi="Open Sans" w:cs="Open Sans"/>
                <w:color w:val="1F4E79"/>
                <w:sz w:val="24"/>
                <w:szCs w:val="24"/>
              </w:rPr>
              <w:t xml:space="preserve">Responsibilities </w:t>
            </w:r>
          </w:p>
        </w:tc>
      </w:tr>
      <w:tr w:rsidR="0045775B" w:rsidTr="008F1895">
        <w:trPr>
          <w:trHeight w:val="948"/>
        </w:trPr>
        <w:tc>
          <w:tcPr>
            <w:tcW w:w="9475" w:type="dxa"/>
            <w:gridSpan w:val="2"/>
          </w:tcPr>
          <w:p w:rsidR="0045775B" w:rsidRDefault="0045775B" w:rsidP="008F189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 w:eastAsia="en-US"/>
              </w:rPr>
              <w:t>Purpose of the Post: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45775B" w:rsidRDefault="0045775B" w:rsidP="008F1895">
            <w:pP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>The Post holder will:</w:t>
            </w:r>
          </w:p>
          <w:p w:rsidR="0045775B" w:rsidRPr="00E03BA4" w:rsidRDefault="0045775B" w:rsidP="008F1895">
            <w:pPr>
              <w:rPr>
                <w:rFonts w:ascii="Arial" w:hAnsi="Arial" w:cs="Arial"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4D7B69" w:rsidRDefault="0045775B" w:rsidP="008F18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  <w:proofErr w:type="gramStart"/>
            <w:r w:rsidRPr="004D7B69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>provide</w:t>
            </w:r>
            <w:proofErr w:type="gramEnd"/>
            <w:r w:rsidRPr="004D7B69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 xml:space="preserve"> a generalist advice service in a r</w:t>
            </w:r>
            <w:r w:rsidR="00BE73F7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 xml:space="preserve">ange of subject areas including, but not limited to, </w:t>
            </w:r>
            <w:r w:rsidRPr="004D7B69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>welfare benefits, debt, housing, family and employment.</w:t>
            </w:r>
          </w:p>
          <w:p w:rsidR="0045775B" w:rsidRPr="00E03BA4" w:rsidRDefault="0045775B" w:rsidP="008F1895">
            <w:pPr>
              <w:ind w:left="360"/>
              <w:rPr>
                <w:rFonts w:ascii="Arial" w:hAnsi="Arial" w:cs="Arial"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  <w:proofErr w:type="gramStart"/>
            <w:r w:rsidRPr="004D7B69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>provide</w:t>
            </w:r>
            <w:proofErr w:type="gramEnd"/>
            <w:r w:rsidRPr="004D7B69"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 xml:space="preserve"> a person-centred, holistic approach to helping people solve their problems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  <w:t>.</w:t>
            </w:r>
          </w:p>
          <w:p w:rsidR="0045775B" w:rsidRPr="00E03BA4" w:rsidRDefault="0045775B" w:rsidP="008F1895">
            <w:pPr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E03BA4" w:rsidRDefault="0045775B" w:rsidP="008F1895">
            <w:pPr>
              <w:rPr>
                <w:sz w:val="16"/>
                <w:szCs w:val="16"/>
              </w:rPr>
            </w:pPr>
          </w:p>
          <w:p w:rsidR="0045775B" w:rsidRPr="00A1107D" w:rsidRDefault="0045775B" w:rsidP="008F1895">
            <w:r>
              <w:t xml:space="preserve"> 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Main Duties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 xml:space="preserve">Advice 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2D2FEE" w:rsidRDefault="002D2FEE" w:rsidP="002D2FE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</w:t>
            </w:r>
            <w:r w:rsidR="0045775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rovide </w:t>
            </w:r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advice service to the Advice Quality Standard (AQS) to clients via </w:t>
            </w:r>
            <w:r w:rsidR="0045775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outreach based face to face adv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ice with follow up work by</w:t>
            </w:r>
            <w:r w:rsidR="0045775B"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telephone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/email/</w:t>
            </w:r>
            <w:r w:rsidR="0045775B"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face to face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either at o</w:t>
            </w:r>
            <w:r w:rsidR="0045775B"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utreach or in office.</w:t>
            </w:r>
          </w:p>
          <w:p w:rsidR="00664537" w:rsidRDefault="00664537" w:rsidP="00664537">
            <w:pPr>
              <w:pStyle w:val="ListParagraph"/>
              <w:ind w:left="108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664537" w:rsidRDefault="00664537" w:rsidP="008F18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66453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Interview clients using sensitive listening and questioning skills in order to allow clients to explain their problem(s) and empower them to set their own priorities.</w:t>
            </w:r>
          </w:p>
          <w:p w:rsidR="00664537" w:rsidRPr="00664537" w:rsidRDefault="00664537" w:rsidP="00664537">
            <w:pPr>
              <w:pStyle w:val="ListParagraph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664537" w:rsidRDefault="00664537" w:rsidP="0066453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66453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Use the Citizens Advice Information System to find, interpret and communicate the relevant information. </w:t>
            </w:r>
          </w:p>
          <w:p w:rsidR="00664537" w:rsidRPr="00664537" w:rsidRDefault="00664537" w:rsidP="00664537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664537" w:rsidRPr="002D2FEE" w:rsidRDefault="00664537" w:rsidP="008F18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664537">
              <w:rPr>
                <w:rFonts w:ascii="Arial" w:hAnsi="Arial" w:cs="Arial"/>
                <w:bCs/>
                <w:color w:val="0070C0"/>
                <w:sz w:val="22"/>
                <w:szCs w:val="22"/>
                <w:lang w:eastAsia="en-US"/>
              </w:rPr>
              <w:t>Research and explore options and implications so that clients can make informed decisions</w:t>
            </w:r>
          </w:p>
          <w:p w:rsidR="002D2FEE" w:rsidRPr="002D2FEE" w:rsidRDefault="002D2FEE" w:rsidP="002D2FEE">
            <w:pPr>
              <w:pStyle w:val="ListParagraph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2D2FEE" w:rsidRPr="00A1107D" w:rsidRDefault="002D2FEE" w:rsidP="002D2FE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Act for </w:t>
            </w:r>
            <w:r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client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s</w:t>
            </w:r>
            <w:r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where necessary by </w:t>
            </w:r>
            <w:r w:rsid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liaising, </w:t>
            </w:r>
            <w:r w:rsidRP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calculating, negotiating, drafting or writing letters and telephoning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A1107D" w:rsidRDefault="002D2FEE" w:rsidP="008F18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</w:t>
            </w:r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ssess the specific needs of people and co-ordinate referrals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where needed </w:t>
            </w:r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into available services, including</w:t>
            </w:r>
            <w:r w:rsidR="007053C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voluntary and community sector.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A1107D" w:rsidRDefault="0045775B" w:rsidP="008F18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provide </w:t>
            </w:r>
            <w:r w:rsidR="0066453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detailed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accurate and up-to-date records in line with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the requirements of the funded service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, capturing feedback, outcomes and following up referrals.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A1107D" w:rsidRDefault="0045775B" w:rsidP="008F18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lastRenderedPageBreak/>
              <w:t xml:space="preserve">To ensure that all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case recording conforms to Citizens Advice Canterbury District’s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office manual and the Advice Quality Standard (AQS) requirements.</w:t>
            </w:r>
            <w:r w:rsidR="002D2FEE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</w:t>
            </w:r>
          </w:p>
          <w:p w:rsidR="0045775B" w:rsidRPr="0074239B" w:rsidRDefault="0045775B" w:rsidP="0074239B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A1107D" w:rsidRDefault="0045775B" w:rsidP="0045775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work with </w:t>
            </w:r>
            <w:r w:rsidRPr="0045775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Citizens Advice Canterbury District’s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teams, voluntary sector and public sector to identify areas for delivery of advice, based upon need. </w:t>
            </w:r>
          </w:p>
          <w:p w:rsidR="0045775B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E03BA4" w:rsidRDefault="0045775B" w:rsidP="008F1895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 w:eastAsia="en-US"/>
              </w:rPr>
            </w:pP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2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ab/>
              <w:t>Professional Development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2.1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maintain continuous professional development and keep up to date with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</w:t>
            </w: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legislation, case law, policies and procedures relating to generalist advice law </w:t>
            </w: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proofErr w:type="gramStart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areas</w:t>
            </w:r>
            <w:proofErr w:type="gramEnd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. </w:t>
            </w:r>
          </w:p>
          <w:p w:rsidR="0045775B" w:rsidRPr="00E03BA4" w:rsidRDefault="0045775B" w:rsidP="008F1895">
            <w:pPr>
              <w:ind w:left="60"/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2.2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To attend relevant internal and external meetings as agreed with the line manager</w:t>
            </w:r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;</w:t>
            </w: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 </w:t>
            </w:r>
            <w:proofErr w:type="gramStart"/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prepare</w:t>
            </w:r>
            <w:proofErr w:type="gramEnd"/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for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and attend supervision sessions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.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3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ab/>
              <w:t>Administration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BE73F7" w:rsidRDefault="0045775B" w:rsidP="00BE73F7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3.1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Use</w:t>
            </w:r>
            <w:r w:rsid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IT effectively to enable outreach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working</w:t>
            </w:r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(including set up)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, accurate statistical </w:t>
            </w:r>
          </w:p>
          <w:p w:rsidR="0045775B" w:rsidRDefault="00BE73F7" w:rsidP="008F1895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      </w:t>
            </w:r>
            <w:proofErr w:type="gramStart"/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recording</w:t>
            </w:r>
            <w:proofErr w:type="gramEnd"/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,</w:t>
            </w:r>
            <w:r w:rsid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production of case studies</w:t>
            </w:r>
            <w:r w:rsidR="0074239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</w:t>
            </w:r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and document production.</w:t>
            </w:r>
          </w:p>
          <w:p w:rsidR="00BE73F7" w:rsidRPr="00BE73F7" w:rsidRDefault="00BE73F7" w:rsidP="008F1895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3.2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Maintain reference material and local information systems.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761A5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3.3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Ensure that all work conforms to</w:t>
            </w:r>
            <w:r w:rsidR="004761A5">
              <w:t xml:space="preserve"> </w:t>
            </w:r>
            <w:r w:rsidR="004761A5" w:rsidRPr="004761A5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Citizens Advice Canterbury District’s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</w:t>
            </w:r>
            <w:r w:rsidR="004761A5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</w:t>
            </w:r>
          </w:p>
          <w:p w:rsidR="0045775B" w:rsidRPr="00A1107D" w:rsidRDefault="004761A5" w:rsidP="004761A5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      </w:t>
            </w:r>
            <w:proofErr w:type="gramStart"/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administrative</w:t>
            </w:r>
            <w:proofErr w:type="gramEnd"/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policies and procedures.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4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ab/>
              <w:t>Research &amp; Campaigning</w:t>
            </w:r>
          </w:p>
          <w:p w:rsidR="0045775B" w:rsidRPr="00E03BA4" w:rsidRDefault="0045775B" w:rsidP="008F1895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4.1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Assist with research and campaigning work by providing information about clients’ </w:t>
            </w: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proofErr w:type="gramStart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circumstanc</w:t>
            </w:r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es</w:t>
            </w:r>
            <w:proofErr w:type="gramEnd"/>
            <w:r w:rsidR="00BE73F7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, statistical information,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profile information and cases studies.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4.2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Assist the line manager to monitor service provision to ensure it reaches the widest</w:t>
            </w: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</w:t>
            </w:r>
            <w:proofErr w:type="gramStart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possible</w:t>
            </w:r>
            <w:proofErr w:type="gramEnd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client group.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74239B" w:rsidRDefault="0045775B" w:rsidP="0074239B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4.3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Alert other staff to local and national advice issues.</w:t>
            </w:r>
          </w:p>
          <w:p w:rsidR="0074239B" w:rsidRDefault="0074239B" w:rsidP="0074239B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74239B" w:rsidRDefault="0074239B" w:rsidP="0074239B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4.4      </w:t>
            </w:r>
            <w:r w:rsidRP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Contributing to research and understanding of Cost of Living issues and working to </w:t>
            </w:r>
          </w:p>
          <w:p w:rsidR="0074239B" w:rsidRDefault="0074239B" w:rsidP="0074239B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     </w:t>
            </w:r>
            <w:proofErr w:type="gramStart"/>
            <w:r w:rsidRP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promote</w:t>
            </w:r>
            <w:proofErr w:type="gramEnd"/>
            <w:r w:rsidRPr="0074239B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the reduction of poverty in the District.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A1107D" w:rsidRDefault="0045775B" w:rsidP="008F1895">
            <w:pPr>
              <w:ind w:left="360"/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>5</w:t>
            </w:r>
            <w:r w:rsidRPr="00A1107D"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  <w:tab/>
              <w:t xml:space="preserve">Other duties and responsibilities </w:t>
            </w:r>
          </w:p>
          <w:p w:rsidR="0045775B" w:rsidRPr="00A1107D" w:rsidRDefault="0045775B" w:rsidP="008F18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5.1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Uphold the aims and principles of the Citizens Advice service and its equality and </w:t>
            </w:r>
          </w:p>
          <w:p w:rsidR="007053CE" w:rsidRPr="00A1107D" w:rsidRDefault="0045775B" w:rsidP="007053CE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proofErr w:type="gramStart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diversity</w:t>
            </w:r>
            <w:proofErr w:type="gramEnd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policies. 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5.2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be responsible for the safety, health and welfare of yourself and others in </w:t>
            </w:r>
          </w:p>
          <w:p w:rsidR="004761A5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accordance with relevant Health &amp; Safety legislation and </w:t>
            </w:r>
            <w:r w:rsidR="004761A5" w:rsidRPr="004761A5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Citizens Advice </w:t>
            </w:r>
          </w:p>
          <w:p w:rsidR="0045775B" w:rsidRPr="00A1107D" w:rsidRDefault="004761A5" w:rsidP="004761A5">
            <w:pP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      </w:t>
            </w:r>
            <w:r w:rsidRPr="004761A5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Canterbury District’s </w:t>
            </w:r>
            <w:r w:rsidR="0045775B"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policies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5.3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ensure that the policies of Citizens Advice are observed, including those relating </w:t>
            </w: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to Membership requirements, equality and diversity, safeguarding, information </w:t>
            </w:r>
          </w:p>
          <w:p w:rsidR="0045775B" w:rsidRPr="00A1107D" w:rsidRDefault="0045775B" w:rsidP="004761A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governance and data protection.  </w:t>
            </w:r>
          </w:p>
          <w:p w:rsidR="0045775B" w:rsidRPr="00E03BA4" w:rsidRDefault="0045775B" w:rsidP="008F1895">
            <w:pPr>
              <w:rPr>
                <w:rFonts w:ascii="Arial" w:hAnsi="Arial" w:cs="Arial"/>
                <w:bCs/>
                <w:color w:val="0070C0"/>
                <w:sz w:val="20"/>
                <w:szCs w:val="20"/>
                <w:lang w:val="en-GB" w:eastAsia="en-US"/>
              </w:rPr>
            </w:pP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lastRenderedPageBreak/>
              <w:t>5.4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ab/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In addition to the tasks and duties listed in the job description, to undertake such</w:t>
            </w: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</w:t>
            </w:r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duties as may be identified and which are generally compatible with the functions </w:t>
            </w:r>
          </w:p>
          <w:p w:rsidR="0045775B" w:rsidRDefault="0045775B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           </w:t>
            </w:r>
            <w:proofErr w:type="gramStart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of</w:t>
            </w:r>
            <w:proofErr w:type="gramEnd"/>
            <w:r w:rsidRPr="00A1107D"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 xml:space="preserve"> the post.</w:t>
            </w:r>
          </w:p>
          <w:p w:rsidR="007053CE" w:rsidRDefault="007053CE" w:rsidP="008F1895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</w:p>
          <w:p w:rsidR="0045775B" w:rsidRPr="00761738" w:rsidRDefault="007053CE" w:rsidP="00761738">
            <w:pPr>
              <w:ind w:left="360"/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en-GB" w:eastAsia="en-US"/>
              </w:rPr>
              <w:t>5.5     Support and develop volunteers involved in outreach work.</w:t>
            </w:r>
          </w:p>
          <w:p w:rsidR="0045775B" w:rsidRPr="00A1107D" w:rsidRDefault="0045775B" w:rsidP="008F1895">
            <w:pPr>
              <w:spacing w:before="40"/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</w:p>
        </w:tc>
      </w:tr>
    </w:tbl>
    <w:p w:rsidR="00761738" w:rsidRDefault="00761738" w:rsidP="00761738">
      <w:pPr>
        <w:spacing w:line="276" w:lineRule="auto"/>
        <w:ind w:left="1440" w:firstLine="720"/>
      </w:pPr>
    </w:p>
    <w:p w:rsidR="00761738" w:rsidRDefault="00761738" w:rsidP="00761738">
      <w:pPr>
        <w:spacing w:line="276" w:lineRule="auto"/>
        <w:ind w:left="720"/>
        <w:jc w:val="both"/>
        <w:rPr>
          <w:rFonts w:ascii="Open Sans Extrabold" w:eastAsia="Open Sans Extrabold" w:hAnsi="Open Sans Extrabold" w:cs="Open Sans Extrabold"/>
          <w:b/>
          <w:color w:val="1F4E79"/>
          <w:sz w:val="48"/>
          <w:szCs w:val="48"/>
        </w:rPr>
      </w:pPr>
      <w:r w:rsidRPr="000A2677">
        <w:rPr>
          <w:noProof/>
          <w:sz w:val="48"/>
          <w:szCs w:val="48"/>
          <w:lang w:val="en-GB"/>
        </w:rPr>
        <w:drawing>
          <wp:anchor distT="0" distB="0" distL="114300" distR="114300" simplePos="0" relativeHeight="251662336" behindDoc="0" locked="0" layoutInCell="1" hidden="0" allowOverlap="1" wp14:anchorId="48C44053" wp14:editId="2BE47B75">
            <wp:simplePos x="0" y="0"/>
            <wp:positionH relativeFrom="column">
              <wp:posOffset>76200</wp:posOffset>
            </wp:positionH>
            <wp:positionV relativeFrom="paragraph">
              <wp:posOffset>102235</wp:posOffset>
            </wp:positionV>
            <wp:extent cx="457200" cy="373380"/>
            <wp:effectExtent l="0" t="0" r="0" b="7620"/>
            <wp:wrapSquare wrapText="bothSides" distT="0" distB="0" distL="114300" distR="114300"/>
            <wp:docPr id="1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c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738">
        <w:rPr>
          <w:rFonts w:ascii="Open Sans Extrabold" w:eastAsia="Open Sans Extrabold" w:hAnsi="Open Sans Extrabold" w:cs="Open Sans Extrabold"/>
          <w:b/>
          <w:color w:val="1F4E79"/>
          <w:sz w:val="48"/>
          <w:szCs w:val="48"/>
        </w:rPr>
        <w:t xml:space="preserve">Person specification </w:t>
      </w:r>
    </w:p>
    <w:p w:rsidR="00761738" w:rsidRPr="00761738" w:rsidRDefault="00761738" w:rsidP="00761738">
      <w:pPr>
        <w:pStyle w:val="Heading1"/>
        <w:spacing w:before="0" w:after="0"/>
        <w:jc w:val="both"/>
        <w:rPr>
          <w:rFonts w:ascii="Open Sans" w:eastAsia="Open Sans" w:hAnsi="Open Sans" w:cs="Open Sans"/>
          <w:b w:val="0"/>
          <w:color w:val="1F4E79"/>
          <w:sz w:val="40"/>
          <w:szCs w:val="40"/>
        </w:rPr>
      </w:pPr>
      <w:r>
        <w:rPr>
          <w:rFonts w:ascii="Open Sans Extrabold" w:eastAsia="Open Sans Extrabold" w:hAnsi="Open Sans Extrabold" w:cs="Open Sans Extrabold"/>
          <w:color w:val="1F4E79"/>
          <w:sz w:val="40"/>
          <w:szCs w:val="40"/>
        </w:rPr>
        <w:t>Outreach</w:t>
      </w:r>
      <w:r w:rsidRPr="00452FAD">
        <w:rPr>
          <w:rFonts w:ascii="Open Sans Extrabold" w:eastAsia="Open Sans Extrabold" w:hAnsi="Open Sans Extrabold" w:cs="Open Sans Extrabold"/>
          <w:color w:val="1F4E79"/>
          <w:sz w:val="40"/>
          <w:szCs w:val="40"/>
        </w:rPr>
        <w:t xml:space="preserve"> Adviser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Understanding of and commitment to the aims and principles of the Citizens Advice service and its equality and diversity policies.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Knowledge and substantial experience of welfare benefits advice, preferably in an advice setting.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If without substantial benefits experience a willingness and ability to quickly learn and develop skills in the relevant advice topic.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Ability to give and receive feedback objectively and sensitively and a willingness to challenge constructively.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Ability to monitor and maintain own standards.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Effective written and oral communication skills with particular emphasis on negotiating.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Understanding of the issues involved in interviewing clients.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Understanding of the issues affecting society and their implications for clients and service provision.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Ability to use IT in the provision of advice.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Flexibility and willingness to work as part of a team.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Ability to research, </w:t>
      </w:r>
      <w:proofErr w:type="spellStart"/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analyse</w:t>
      </w:r>
      <w:proofErr w:type="spellEnd"/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 xml:space="preserve">, interpret and relay complex information. 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Numeracy skills required to understand statistics and check calculations.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Ability to work constructively with partner agencies.</w:t>
      </w:r>
    </w:p>
    <w:p w:rsid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 w:rsidRPr="00761738"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An understanding of the needs of volunteers and the ability to support others.</w:t>
      </w:r>
    </w:p>
    <w:p w:rsidR="00761738" w:rsidRPr="00761738" w:rsidRDefault="00761738" w:rsidP="00761738">
      <w:pPr>
        <w:numPr>
          <w:ilvl w:val="0"/>
          <w:numId w:val="7"/>
        </w:numPr>
        <w:spacing w:line="480" w:lineRule="auto"/>
        <w:rPr>
          <w:rFonts w:ascii="Arial" w:hAnsi="Arial" w:cs="Arial"/>
          <w:bCs/>
          <w:color w:val="0070C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70C0"/>
          <w:sz w:val="22"/>
          <w:szCs w:val="22"/>
          <w:lang w:val="en-GB" w:eastAsia="en-US"/>
        </w:rPr>
        <w:t>Ability to work independently in an outreach setting.</w:t>
      </w:r>
      <w:bookmarkStart w:id="0" w:name="_GoBack"/>
      <w:bookmarkEnd w:id="0"/>
    </w:p>
    <w:sectPr w:rsidR="00761738" w:rsidRPr="0076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40E"/>
    <w:multiLevelType w:val="hybridMultilevel"/>
    <w:tmpl w:val="AE6A856A"/>
    <w:lvl w:ilvl="0" w:tplc="38C8D3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E6F"/>
    <w:multiLevelType w:val="hybridMultilevel"/>
    <w:tmpl w:val="9AB0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297"/>
    <w:multiLevelType w:val="hybridMultilevel"/>
    <w:tmpl w:val="AF945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196"/>
    <w:multiLevelType w:val="multilevel"/>
    <w:tmpl w:val="829E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1400D5"/>
    <w:multiLevelType w:val="hybridMultilevel"/>
    <w:tmpl w:val="305A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D24"/>
    <w:multiLevelType w:val="hybridMultilevel"/>
    <w:tmpl w:val="1DD2670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AF6"/>
    <w:multiLevelType w:val="hybridMultilevel"/>
    <w:tmpl w:val="4E5C8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5B"/>
    <w:rsid w:val="002C24EA"/>
    <w:rsid w:val="002D2FEE"/>
    <w:rsid w:val="0045775B"/>
    <w:rsid w:val="004761A5"/>
    <w:rsid w:val="00664537"/>
    <w:rsid w:val="007053CE"/>
    <w:rsid w:val="0074239B"/>
    <w:rsid w:val="00761738"/>
    <w:rsid w:val="008C027E"/>
    <w:rsid w:val="00944859"/>
    <w:rsid w:val="00B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94F2"/>
  <w15:chartTrackingRefBased/>
  <w15:docId w15:val="{95C10D20-A81A-4AA4-AE72-A32ACA4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75B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5B"/>
    <w:rPr>
      <w:rFonts w:ascii="Cambria" w:eastAsia="Cambria" w:hAnsi="Cambria" w:cs="Cambria"/>
      <w:b/>
      <w:sz w:val="32"/>
      <w:szCs w:val="32"/>
      <w:lang w:val="en-US" w:eastAsia="en-GB"/>
    </w:rPr>
  </w:style>
  <w:style w:type="paragraph" w:styleId="ListParagraph">
    <w:name w:val="List Paragraph"/>
    <w:basedOn w:val="Normal"/>
    <w:uiPriority w:val="34"/>
    <w:qFormat/>
    <w:rsid w:val="0045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Officer</dc:creator>
  <cp:keywords/>
  <dc:description/>
  <cp:lastModifiedBy>Chief Officer</cp:lastModifiedBy>
  <cp:revision>2</cp:revision>
  <dcterms:created xsi:type="dcterms:W3CDTF">2024-09-18T10:27:00Z</dcterms:created>
  <dcterms:modified xsi:type="dcterms:W3CDTF">2024-09-18T10:27:00Z</dcterms:modified>
</cp:coreProperties>
</file>